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FA" w:rsidRPr="00490B09" w:rsidRDefault="006953FA" w:rsidP="006953FA">
      <w:pPr>
        <w:spacing w:before="480"/>
        <w:rPr>
          <w:rFonts w:ascii="Arial" w:eastAsiaTheme="majorEastAsia" w:hAnsi="Arial" w:cstheme="majorBidi"/>
          <w:bCs/>
          <w:caps/>
          <w:sz w:val="20"/>
          <w:szCs w:val="20"/>
        </w:rPr>
      </w:pPr>
      <w:bookmarkStart w:id="0" w:name="_Toc465779846"/>
      <w:r w:rsidRPr="00490B09">
        <w:rPr>
          <w:rFonts w:ascii="Arial" w:eastAsiaTheme="majorEastAsia" w:hAnsi="Arial" w:cstheme="majorBidi"/>
          <w:bCs/>
          <w:caps/>
          <w:sz w:val="20"/>
          <w:szCs w:val="20"/>
        </w:rPr>
        <w:t>POSITION DESCRIPTION</w:t>
      </w:r>
      <w:bookmarkEnd w:id="0"/>
    </w:p>
    <w:p w:rsidR="006953FA" w:rsidRPr="00490B09" w:rsidRDefault="006953FA" w:rsidP="006953FA">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Assistant_Secretary_for_9"/>
      <w:bookmarkStart w:id="2" w:name="_Toc465846412"/>
      <w:bookmarkEnd w:id="1"/>
      <w:r w:rsidRPr="00490B09">
        <w:rPr>
          <w:rFonts w:ascii="Arial" w:eastAsiaTheme="majorEastAsia" w:hAnsi="Arial" w:cstheme="majorBidi"/>
          <w:b/>
          <w:bCs/>
          <w:caps/>
          <w:sz w:val="26"/>
          <w:szCs w:val="24"/>
        </w:rPr>
        <w:t>Assistant Secretary for congressional and intergovernmental affairs, Department of labor</w:t>
      </w:r>
      <w:bookmarkEnd w:id="2"/>
    </w:p>
    <w:p w:rsidR="006953FA" w:rsidRPr="00490B09" w:rsidRDefault="006953FA" w:rsidP="006953FA"/>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69"/>
        <w:gridCol w:w="6793"/>
      </w:tblGrid>
      <w:tr w:rsidR="006953FA" w:rsidRPr="006953FA"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953FA" w:rsidRPr="006953FA" w:rsidRDefault="006953FA" w:rsidP="00E175A3">
            <w:pPr>
              <w:contextualSpacing/>
              <w:jc w:val="center"/>
              <w:rPr>
                <w:rFonts w:asciiTheme="majorHAnsi" w:hAnsiTheme="majorHAnsi" w:cstheme="majorHAnsi"/>
                <w:b/>
              </w:rPr>
            </w:pPr>
            <w:r w:rsidRPr="006953FA">
              <w:rPr>
                <w:rFonts w:asciiTheme="majorHAnsi" w:hAnsiTheme="majorHAnsi" w:cstheme="majorHAnsi"/>
                <w:b/>
              </w:rPr>
              <w:t>OVERVIEW</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E175A3">
            <w:pPr>
              <w:contextualSpacing/>
              <w:rPr>
                <w:rFonts w:asciiTheme="majorHAnsi" w:hAnsiTheme="majorHAnsi" w:cstheme="majorHAnsi"/>
                <w:bCs/>
              </w:rPr>
            </w:pPr>
            <w:r w:rsidRPr="006953FA">
              <w:rPr>
                <w:rFonts w:asciiTheme="majorHAnsi" w:hAnsiTheme="majorHAnsi" w:cstheme="majorHAnsi"/>
                <w:bCs/>
              </w:rPr>
              <w:t>Health, Education, Labor and Pensions</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The Assistant Secretary for Congressional and Intergovernmental Affairs serves as the department's liaison to Congress and other governmental entities. This individual provides strategy and representation on congressional and intergovernmental matters for the Secretary, Deputy Secretary and department officials.</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755FC7">
            <w:pPr>
              <w:contextualSpacing/>
              <w:rPr>
                <w:rFonts w:asciiTheme="majorHAnsi" w:hAnsiTheme="majorHAnsi" w:cstheme="majorHAnsi"/>
              </w:rPr>
            </w:pPr>
            <w:r w:rsidRPr="006953FA">
              <w:rPr>
                <w:rFonts w:asciiTheme="majorHAnsi" w:hAnsiTheme="majorHAnsi" w:cstheme="majorHAnsi"/>
                <w:bCs/>
              </w:rPr>
              <w:t>Level IV $</w:t>
            </w:r>
            <w:r w:rsidR="00755FC7">
              <w:rPr>
                <w:rFonts w:asciiTheme="majorHAnsi" w:hAnsiTheme="majorHAnsi" w:cstheme="majorHAnsi"/>
                <w:bCs/>
              </w:rPr>
              <w:t>155,500</w:t>
            </w:r>
            <w:r w:rsidRPr="006953FA">
              <w:rPr>
                <w:rFonts w:asciiTheme="majorHAnsi" w:hAnsiTheme="majorHAnsi" w:cstheme="majorHAnsi"/>
                <w:bCs/>
              </w:rPr>
              <w:t xml:space="preserve"> (</w:t>
            </w:r>
            <w:r w:rsidRPr="006953FA">
              <w:rPr>
                <w:rFonts w:asciiTheme="majorHAnsi" w:hAnsiTheme="majorHAnsi" w:cstheme="majorHAnsi"/>
              </w:rPr>
              <w:t>5 U.S.C. § 5315)</w:t>
            </w:r>
            <w:r w:rsidRPr="006953FA">
              <w:rPr>
                <w:rStyle w:val="EndnoteReference"/>
                <w:rFonts w:asciiTheme="majorHAnsi" w:hAnsiTheme="majorHAnsi" w:cstheme="majorHAnsi"/>
              </w:rPr>
              <w:endnoteReference w:id="1"/>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Secretary of Labor</w:t>
            </w:r>
          </w:p>
        </w:tc>
      </w:tr>
      <w:tr w:rsidR="006953FA" w:rsidRPr="006953FA" w:rsidTr="00E175A3">
        <w:tc>
          <w:tcPr>
            <w:tcW w:w="9684"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953FA" w:rsidRPr="006953FA" w:rsidRDefault="006953FA" w:rsidP="00E175A3">
            <w:pPr>
              <w:contextualSpacing/>
              <w:jc w:val="center"/>
              <w:rPr>
                <w:rFonts w:asciiTheme="majorHAnsi" w:hAnsiTheme="majorHAnsi" w:cstheme="majorHAnsi"/>
                <w:b/>
              </w:rPr>
            </w:pPr>
            <w:r w:rsidRPr="006953FA">
              <w:rPr>
                <w:rFonts w:asciiTheme="majorHAnsi" w:hAnsiTheme="majorHAnsi" w:cstheme="majorHAnsi"/>
                <w:b/>
              </w:rPr>
              <w:t>RESPONSIBILITIES</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bCs/>
              </w:rPr>
              <w:t>In fiscal 2015, the Department of Labor had $45,217 million in outlays and 15,086 total employment. The Office of Congressional and Intergovernmental Affairs (OCIA) has a budget of about $4.2 million and currently has around 27 employees. The assistant secretary directs, coordinates and oversees the work of the office, exercising all management authorities and responsibilities.</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t>Develops and directs strategies involving Congress and intergovernmental issues, including legislation, regulations, budget and presidential nominations</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t>Represents department and administration positions to Congress and intergovernmental agencies</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t>Supports the development of congressional testimony for the secretary, deputy secretary and agency officials, including preparation of questions, answers and strategy</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t>Reviews pending and proposed legislation and its impact on the department</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bCs/>
              </w:rPr>
              <w:t>Communicates and interprets the administration’s and department’s legislative and intergovernmental policies to component agencies and provide the central point for input by these sources regarding legislative and intergovernmental proposals</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t>Supports the development and congressional passage of the department’s budget</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lastRenderedPageBreak/>
              <w:t>Participates in White House-led cross-departmental strategies and initiatives</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t>Supports the department’s Policy Planning Board and provides formal review and approval process for the department’s regulatory agenda</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t>Represents legislative positions to employees’ and employers’ associations, grass root organizations and the regulated community</w:t>
            </w:r>
          </w:p>
          <w:p w:rsidR="006953FA" w:rsidRPr="006953FA" w:rsidRDefault="006953FA" w:rsidP="006953FA">
            <w:pPr>
              <w:numPr>
                <w:ilvl w:val="0"/>
                <w:numId w:val="34"/>
              </w:numPr>
              <w:contextualSpacing/>
              <w:rPr>
                <w:rFonts w:asciiTheme="majorHAnsi" w:hAnsiTheme="majorHAnsi" w:cstheme="majorHAnsi"/>
              </w:rPr>
            </w:pPr>
            <w:r w:rsidRPr="006953FA">
              <w:rPr>
                <w:rFonts w:asciiTheme="majorHAnsi" w:hAnsiTheme="majorHAnsi" w:cstheme="majorHAnsi"/>
              </w:rPr>
              <w:t>Coordinates closely with White House on presidential priorities and with policy agencies such as the Council of Economic Advisers, the Domestic Policy Council and others on areas of mutual interest</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lastRenderedPageBreak/>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6953FA" w:rsidRPr="006953FA" w:rsidRDefault="006953FA" w:rsidP="00E175A3">
            <w:pPr>
              <w:ind w:left="72"/>
              <w:contextualSpacing/>
              <w:jc w:val="center"/>
              <w:rPr>
                <w:rFonts w:asciiTheme="majorHAnsi" w:hAnsiTheme="majorHAnsi" w:cstheme="majorHAnsi"/>
              </w:rPr>
            </w:pPr>
          </w:p>
          <w:p w:rsidR="006953FA" w:rsidRPr="006953FA" w:rsidRDefault="006953FA" w:rsidP="00E175A3">
            <w:pPr>
              <w:ind w:left="72"/>
              <w:contextualSpacing/>
              <w:jc w:val="center"/>
              <w:rPr>
                <w:rFonts w:asciiTheme="majorHAnsi" w:hAnsiTheme="majorHAnsi" w:cstheme="majorHAnsi"/>
              </w:rPr>
            </w:pPr>
          </w:p>
          <w:p w:rsidR="006953FA" w:rsidRPr="006953FA" w:rsidRDefault="006953FA" w:rsidP="00E175A3">
            <w:pPr>
              <w:ind w:left="72"/>
              <w:contextualSpacing/>
              <w:jc w:val="center"/>
              <w:rPr>
                <w:rFonts w:asciiTheme="majorHAnsi" w:hAnsiTheme="majorHAnsi" w:cstheme="majorHAnsi"/>
              </w:rPr>
            </w:pPr>
            <w:r w:rsidRPr="006953FA">
              <w:rPr>
                <w:rFonts w:asciiTheme="majorHAnsi" w:hAnsiTheme="majorHAnsi" w:cstheme="majorHAnsi"/>
              </w:rPr>
              <w:t xml:space="preserve">[Depends on the policy priorities of the administration] </w:t>
            </w:r>
          </w:p>
          <w:p w:rsidR="006953FA" w:rsidRPr="006953FA" w:rsidRDefault="006953FA" w:rsidP="00E175A3">
            <w:pPr>
              <w:ind w:left="72"/>
              <w:contextualSpacing/>
              <w:jc w:val="center"/>
              <w:rPr>
                <w:rFonts w:asciiTheme="majorHAnsi" w:hAnsiTheme="majorHAnsi" w:cstheme="majorHAnsi"/>
              </w:rPr>
            </w:pPr>
          </w:p>
          <w:p w:rsidR="006953FA" w:rsidRPr="006953FA" w:rsidRDefault="006953FA" w:rsidP="00E175A3">
            <w:pPr>
              <w:ind w:left="72"/>
              <w:contextualSpacing/>
              <w:jc w:val="center"/>
              <w:rPr>
                <w:rFonts w:asciiTheme="majorHAnsi" w:hAnsiTheme="majorHAnsi" w:cstheme="majorHAnsi"/>
              </w:rPr>
            </w:pPr>
          </w:p>
        </w:tc>
      </w:tr>
      <w:tr w:rsidR="006953FA" w:rsidRPr="006953FA" w:rsidTr="00E175A3">
        <w:tc>
          <w:tcPr>
            <w:tcW w:w="9684"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953FA" w:rsidRPr="006953FA" w:rsidRDefault="006953FA" w:rsidP="00E175A3">
            <w:pPr>
              <w:contextualSpacing/>
              <w:jc w:val="center"/>
              <w:rPr>
                <w:rFonts w:asciiTheme="majorHAnsi" w:hAnsiTheme="majorHAnsi" w:cstheme="majorHAnsi"/>
                <w:b/>
              </w:rPr>
            </w:pPr>
            <w:r w:rsidRPr="006953FA">
              <w:rPr>
                <w:rFonts w:asciiTheme="majorHAnsi" w:hAnsiTheme="majorHAnsi" w:cstheme="majorHAnsi"/>
                <w:b/>
              </w:rPr>
              <w:t>REQUIREMENTS AND COMPETENCIES</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6953FA">
            <w:pPr>
              <w:numPr>
                <w:ilvl w:val="0"/>
                <w:numId w:val="31"/>
              </w:numPr>
              <w:contextualSpacing/>
              <w:rPr>
                <w:rFonts w:asciiTheme="majorHAnsi" w:hAnsiTheme="majorHAnsi" w:cstheme="majorHAnsi"/>
              </w:rPr>
            </w:pPr>
            <w:r w:rsidRPr="006953FA">
              <w:rPr>
                <w:rFonts w:asciiTheme="majorHAnsi" w:hAnsiTheme="majorHAnsi" w:cstheme="majorHAnsi"/>
              </w:rPr>
              <w:t>Experience working in the House and/or Senate and a strong understanding of congressional and federal government procedures</w:t>
            </w:r>
          </w:p>
          <w:p w:rsidR="006953FA" w:rsidRPr="006953FA" w:rsidRDefault="006953FA" w:rsidP="006953FA">
            <w:pPr>
              <w:numPr>
                <w:ilvl w:val="0"/>
                <w:numId w:val="31"/>
              </w:numPr>
              <w:contextualSpacing/>
              <w:rPr>
                <w:rFonts w:asciiTheme="majorHAnsi" w:hAnsiTheme="majorHAnsi" w:cstheme="majorHAnsi"/>
              </w:rPr>
            </w:pPr>
            <w:r w:rsidRPr="006953FA">
              <w:rPr>
                <w:rFonts w:asciiTheme="majorHAnsi" w:hAnsiTheme="majorHAnsi" w:cstheme="majorHAnsi"/>
              </w:rPr>
              <w:t>Strong congressional relationships</w:t>
            </w:r>
          </w:p>
          <w:p w:rsidR="006953FA" w:rsidRPr="006953FA" w:rsidRDefault="006953FA" w:rsidP="006953FA">
            <w:pPr>
              <w:numPr>
                <w:ilvl w:val="0"/>
                <w:numId w:val="31"/>
              </w:numPr>
              <w:contextualSpacing/>
              <w:rPr>
                <w:rFonts w:asciiTheme="majorHAnsi" w:hAnsiTheme="majorHAnsi" w:cstheme="majorHAnsi"/>
              </w:rPr>
            </w:pPr>
            <w:r w:rsidRPr="006953FA">
              <w:rPr>
                <w:rFonts w:asciiTheme="majorHAnsi" w:hAnsiTheme="majorHAnsi" w:cstheme="majorHAnsi"/>
              </w:rPr>
              <w:t>Management experience, particularly with budget management</w:t>
            </w:r>
          </w:p>
          <w:p w:rsidR="006953FA" w:rsidRPr="006953FA" w:rsidRDefault="006953FA" w:rsidP="006953FA">
            <w:pPr>
              <w:numPr>
                <w:ilvl w:val="0"/>
                <w:numId w:val="31"/>
              </w:numPr>
              <w:contextualSpacing/>
              <w:rPr>
                <w:rFonts w:asciiTheme="majorHAnsi" w:hAnsiTheme="majorHAnsi" w:cstheme="majorHAnsi"/>
              </w:rPr>
            </w:pPr>
            <w:r w:rsidRPr="006953FA">
              <w:rPr>
                <w:rFonts w:asciiTheme="majorHAnsi" w:hAnsiTheme="majorHAnsi" w:cstheme="majorHAnsi"/>
              </w:rPr>
              <w:t>Knowledge of the agency’s laws and regulations a plus</w:t>
            </w:r>
          </w:p>
        </w:tc>
      </w:tr>
      <w:tr w:rsidR="006953FA" w:rsidRPr="006953FA"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6953FA" w:rsidRPr="006953FA" w:rsidRDefault="006953FA" w:rsidP="006953FA">
            <w:pPr>
              <w:numPr>
                <w:ilvl w:val="0"/>
                <w:numId w:val="32"/>
              </w:numPr>
              <w:contextualSpacing/>
              <w:rPr>
                <w:rFonts w:asciiTheme="majorHAnsi" w:hAnsiTheme="majorHAnsi" w:cstheme="majorHAnsi"/>
              </w:rPr>
            </w:pPr>
            <w:r w:rsidRPr="006953FA">
              <w:rPr>
                <w:rFonts w:asciiTheme="majorHAnsi" w:hAnsiTheme="majorHAnsi" w:cstheme="majorHAnsi"/>
              </w:rPr>
              <w:t>Strong leadership skills</w:t>
            </w:r>
          </w:p>
          <w:p w:rsidR="006953FA" w:rsidRPr="006953FA" w:rsidRDefault="006953FA" w:rsidP="006953FA">
            <w:pPr>
              <w:numPr>
                <w:ilvl w:val="0"/>
                <w:numId w:val="32"/>
              </w:numPr>
              <w:contextualSpacing/>
              <w:rPr>
                <w:rFonts w:asciiTheme="majorHAnsi" w:eastAsia="Calibri" w:hAnsiTheme="majorHAnsi" w:cstheme="majorHAnsi"/>
                <w:bCs/>
              </w:rPr>
            </w:pPr>
            <w:r w:rsidRPr="006953FA">
              <w:rPr>
                <w:rFonts w:asciiTheme="majorHAnsi" w:eastAsia="Calibri" w:hAnsiTheme="majorHAnsi" w:cstheme="majorHAnsi"/>
              </w:rPr>
              <w:t>Ability to work as a team</w:t>
            </w:r>
          </w:p>
          <w:p w:rsidR="006953FA" w:rsidRPr="006953FA" w:rsidRDefault="006953FA" w:rsidP="006953FA">
            <w:pPr>
              <w:numPr>
                <w:ilvl w:val="0"/>
                <w:numId w:val="32"/>
              </w:numPr>
              <w:contextualSpacing/>
              <w:rPr>
                <w:rFonts w:asciiTheme="majorHAnsi" w:eastAsia="Calibri" w:hAnsiTheme="majorHAnsi" w:cstheme="majorHAnsi"/>
                <w:bCs/>
              </w:rPr>
            </w:pPr>
            <w:r w:rsidRPr="006953FA">
              <w:rPr>
                <w:rFonts w:asciiTheme="majorHAnsi" w:eastAsia="Calibri" w:hAnsiTheme="majorHAnsi" w:cstheme="majorHAnsi"/>
              </w:rPr>
              <w:t>Ability to work under high pressure</w:t>
            </w:r>
          </w:p>
        </w:tc>
      </w:tr>
      <w:tr w:rsidR="006953FA" w:rsidRPr="006953FA" w:rsidTr="00E175A3">
        <w:tc>
          <w:tcPr>
            <w:tcW w:w="9684"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953FA" w:rsidRPr="006953FA" w:rsidRDefault="006953FA" w:rsidP="00E175A3">
            <w:pPr>
              <w:contextualSpacing/>
              <w:jc w:val="center"/>
              <w:rPr>
                <w:rFonts w:asciiTheme="majorHAnsi" w:hAnsiTheme="majorHAnsi" w:cstheme="majorHAnsi"/>
                <w:b/>
              </w:rPr>
            </w:pPr>
            <w:r w:rsidRPr="006953FA">
              <w:rPr>
                <w:rFonts w:asciiTheme="majorHAnsi" w:hAnsiTheme="majorHAnsi" w:cstheme="majorHAnsi"/>
                <w:b/>
              </w:rPr>
              <w:t>PAST APPOINTEES</w:t>
            </w:r>
          </w:p>
        </w:tc>
      </w:tr>
      <w:tr w:rsidR="006953FA" w:rsidRPr="006953FA" w:rsidTr="00E175A3">
        <w:tc>
          <w:tcPr>
            <w:tcW w:w="9684" w:type="dxa"/>
            <w:gridSpan w:val="2"/>
            <w:tcBorders>
              <w:top w:val="single" w:sz="2" w:space="0" w:color="auto"/>
              <w:left w:val="single" w:sz="2" w:space="0" w:color="auto"/>
              <w:bottom w:val="single" w:sz="2" w:space="0" w:color="auto"/>
              <w:right w:val="single" w:sz="2" w:space="0" w:color="auto"/>
            </w:tcBorders>
          </w:tcPr>
          <w:p w:rsidR="006953FA" w:rsidRPr="006953FA" w:rsidRDefault="006953FA" w:rsidP="00EF781D">
            <w:pPr>
              <w:contextualSpacing/>
              <w:rPr>
                <w:rFonts w:asciiTheme="majorHAnsi" w:hAnsiTheme="majorHAnsi" w:cstheme="majorHAnsi"/>
              </w:rPr>
            </w:pPr>
            <w:r w:rsidRPr="006953FA">
              <w:rPr>
                <w:rFonts w:asciiTheme="majorHAnsi" w:hAnsiTheme="majorHAnsi" w:cstheme="majorHAnsi"/>
              </w:rPr>
              <w:t xml:space="preserve">Adri </w:t>
            </w:r>
            <w:proofErr w:type="spellStart"/>
            <w:r w:rsidRPr="006953FA">
              <w:rPr>
                <w:rFonts w:asciiTheme="majorHAnsi" w:hAnsiTheme="majorHAnsi" w:cstheme="majorHAnsi"/>
              </w:rPr>
              <w:t>Jayaratne</w:t>
            </w:r>
            <w:proofErr w:type="spellEnd"/>
            <w:r w:rsidRPr="006953FA">
              <w:rPr>
                <w:rFonts w:asciiTheme="majorHAnsi" w:hAnsiTheme="majorHAnsi" w:cstheme="majorHAnsi"/>
              </w:rPr>
              <w:t xml:space="preserve"> (2014 to </w:t>
            </w:r>
            <w:r w:rsidR="00EF781D">
              <w:rPr>
                <w:rFonts w:asciiTheme="majorHAnsi" w:hAnsiTheme="majorHAnsi" w:cstheme="majorHAnsi"/>
              </w:rPr>
              <w:t>2017</w:t>
            </w:r>
            <w:r w:rsidRPr="006953FA">
              <w:rPr>
                <w:rFonts w:asciiTheme="majorHAnsi" w:hAnsiTheme="majorHAnsi" w:cstheme="majorHAnsi"/>
              </w:rPr>
              <w:t>) (Acting) – Deputy Assistant Secretary, Office of Congressional and Intergovernmental Affairs, Department of Labor; Senior Legislative Officer, Department of Labor; Chief of Staff to Rep. Betty Sutton; Senior Legislative Assistant to Rep. Dale Kildee</w:t>
            </w:r>
          </w:p>
        </w:tc>
      </w:tr>
      <w:tr w:rsidR="006953FA" w:rsidRPr="006953FA" w:rsidTr="00E175A3">
        <w:tc>
          <w:tcPr>
            <w:tcW w:w="9462" w:type="dxa"/>
            <w:gridSpan w:val="2"/>
            <w:tcBorders>
              <w:top w:val="single" w:sz="2" w:space="0" w:color="auto"/>
              <w:left w:val="single" w:sz="2" w:space="0" w:color="auto"/>
              <w:bottom w:val="single" w:sz="2" w:space="0" w:color="auto"/>
              <w:right w:val="single" w:sz="2" w:space="0" w:color="auto"/>
            </w:tcBorders>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Brian Kennedy (2009 to 2014) – General Counsel, Rep. George Miller; Assistant Director, Job Corps program, Department of Labor; Special Assistant to the President for economic policy, National Economic Council; Staff Director, Sen. Paul Simon</w:t>
            </w:r>
          </w:p>
        </w:tc>
      </w:tr>
      <w:tr w:rsidR="006953FA" w:rsidRPr="006953FA" w:rsidTr="00E175A3">
        <w:tc>
          <w:tcPr>
            <w:tcW w:w="9462" w:type="dxa"/>
            <w:gridSpan w:val="2"/>
            <w:tcBorders>
              <w:top w:val="single" w:sz="2" w:space="0" w:color="auto"/>
              <w:left w:val="single" w:sz="2" w:space="0" w:color="auto"/>
              <w:bottom w:val="single" w:sz="2" w:space="0" w:color="auto"/>
              <w:right w:val="single" w:sz="2" w:space="0" w:color="auto"/>
            </w:tcBorders>
          </w:tcPr>
          <w:p w:rsidR="006953FA" w:rsidRPr="006953FA" w:rsidRDefault="006953FA" w:rsidP="00E175A3">
            <w:pPr>
              <w:contextualSpacing/>
              <w:rPr>
                <w:rFonts w:asciiTheme="majorHAnsi" w:hAnsiTheme="majorHAnsi" w:cstheme="majorHAnsi"/>
              </w:rPr>
            </w:pPr>
            <w:r w:rsidRPr="006953FA">
              <w:rPr>
                <w:rFonts w:asciiTheme="majorHAnsi" w:hAnsiTheme="majorHAnsi" w:cstheme="majorHAnsi"/>
              </w:rPr>
              <w:t>Kristine Iverson (2001 to 2009) – Senior Advisor/Legislative Director, Sen. Orrin Hatch; Republican Staff Director, Senate Labor and Human Resources Committee; Employment Policy Director, Senate Labor and Human Resources Committee</w:t>
            </w:r>
          </w:p>
        </w:tc>
      </w:tr>
    </w:tbl>
    <w:p w:rsidR="00514128" w:rsidRPr="006953FA" w:rsidRDefault="00514128" w:rsidP="006953FA"/>
    <w:sectPr w:rsidR="00514128" w:rsidRPr="006953FA"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EC" w:rsidRDefault="001E6BEC" w:rsidP="001E22F1">
      <w:r>
        <w:separator/>
      </w:r>
    </w:p>
  </w:endnote>
  <w:endnote w:type="continuationSeparator" w:id="0">
    <w:p w:rsidR="001E6BEC" w:rsidRDefault="001E6BEC" w:rsidP="001E22F1">
      <w:r>
        <w:continuationSeparator/>
      </w:r>
    </w:p>
  </w:endnote>
  <w:endnote w:id="1">
    <w:p w:rsidR="006953FA" w:rsidRDefault="006953FA">
      <w:pPr>
        <w:pStyle w:val="EndnoteText"/>
      </w:pPr>
      <w:r>
        <w:rPr>
          <w:rStyle w:val="EndnoteReference"/>
        </w:rPr>
        <w:endnoteRef/>
      </w:r>
      <w:r>
        <w:t xml:space="preserve"> </w:t>
      </w:r>
      <w:r w:rsidR="00755FC7">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EC" w:rsidRDefault="001E6BEC" w:rsidP="001E22F1">
      <w:r>
        <w:separator/>
      </w:r>
    </w:p>
  </w:footnote>
  <w:footnote w:type="continuationSeparator" w:id="0">
    <w:p w:rsidR="001E6BEC" w:rsidRDefault="001E6BEC"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755FC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C1DE4"/>
    <w:multiLevelType w:val="hybridMultilevel"/>
    <w:tmpl w:val="C67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A6689"/>
    <w:multiLevelType w:val="hybridMultilevel"/>
    <w:tmpl w:val="B63C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E421AF"/>
    <w:multiLevelType w:val="hybridMultilevel"/>
    <w:tmpl w:val="616861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2C4D0E"/>
    <w:multiLevelType w:val="hybridMultilevel"/>
    <w:tmpl w:val="9984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30"/>
  </w:num>
  <w:num w:numId="9">
    <w:abstractNumId w:val="14"/>
  </w:num>
  <w:num w:numId="10">
    <w:abstractNumId w:val="6"/>
  </w:num>
  <w:num w:numId="11">
    <w:abstractNumId w:val="13"/>
  </w:num>
  <w:num w:numId="12">
    <w:abstractNumId w:val="22"/>
  </w:num>
  <w:num w:numId="13">
    <w:abstractNumId w:val="21"/>
  </w:num>
  <w:num w:numId="14">
    <w:abstractNumId w:val="23"/>
  </w:num>
  <w:num w:numId="15">
    <w:abstractNumId w:val="26"/>
  </w:num>
  <w:num w:numId="16">
    <w:abstractNumId w:val="1"/>
  </w:num>
  <w:num w:numId="17">
    <w:abstractNumId w:val="17"/>
  </w:num>
  <w:num w:numId="18">
    <w:abstractNumId w:val="33"/>
  </w:num>
  <w:num w:numId="19">
    <w:abstractNumId w:val="8"/>
  </w:num>
  <w:num w:numId="20">
    <w:abstractNumId w:val="25"/>
  </w:num>
  <w:num w:numId="21">
    <w:abstractNumId w:val="31"/>
  </w:num>
  <w:num w:numId="22">
    <w:abstractNumId w:val="10"/>
  </w:num>
  <w:num w:numId="23">
    <w:abstractNumId w:val="7"/>
  </w:num>
  <w:num w:numId="24">
    <w:abstractNumId w:val="32"/>
  </w:num>
  <w:num w:numId="25">
    <w:abstractNumId w:val="12"/>
  </w:num>
  <w:num w:numId="26">
    <w:abstractNumId w:val="2"/>
  </w:num>
  <w:num w:numId="27">
    <w:abstractNumId w:val="19"/>
  </w:num>
  <w:num w:numId="28">
    <w:abstractNumId w:val="15"/>
  </w:num>
  <w:num w:numId="29">
    <w:abstractNumId w:val="20"/>
  </w:num>
  <w:num w:numId="30">
    <w:abstractNumId w:val="29"/>
  </w:num>
  <w:num w:numId="31">
    <w:abstractNumId w:val="36"/>
  </w:num>
  <w:num w:numId="32">
    <w:abstractNumId w:val="37"/>
  </w:num>
  <w:num w:numId="33">
    <w:abstractNumId w:val="9"/>
  </w:num>
  <w:num w:numId="34">
    <w:abstractNumId w:val="0"/>
  </w:num>
  <w:num w:numId="35">
    <w:abstractNumId w:val="27"/>
  </w:num>
  <w:num w:numId="36">
    <w:abstractNumId w:val="18"/>
  </w:num>
  <w:num w:numId="37">
    <w:abstractNumId w:val="24"/>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4F3D"/>
    <w:rsid w:val="001956F0"/>
    <w:rsid w:val="001A3E9A"/>
    <w:rsid w:val="001A636E"/>
    <w:rsid w:val="001B63A1"/>
    <w:rsid w:val="001C0B08"/>
    <w:rsid w:val="001C1577"/>
    <w:rsid w:val="001C2D85"/>
    <w:rsid w:val="001C39AC"/>
    <w:rsid w:val="001C5B3D"/>
    <w:rsid w:val="001D0348"/>
    <w:rsid w:val="001D36AA"/>
    <w:rsid w:val="001E22F1"/>
    <w:rsid w:val="001E2508"/>
    <w:rsid w:val="001E424D"/>
    <w:rsid w:val="001E486F"/>
    <w:rsid w:val="001E5266"/>
    <w:rsid w:val="001E6BEC"/>
    <w:rsid w:val="001F4645"/>
    <w:rsid w:val="00205DE4"/>
    <w:rsid w:val="00206469"/>
    <w:rsid w:val="00207063"/>
    <w:rsid w:val="0021236C"/>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D6774"/>
    <w:rsid w:val="002E0713"/>
    <w:rsid w:val="002F119A"/>
    <w:rsid w:val="002F204D"/>
    <w:rsid w:val="002F2F32"/>
    <w:rsid w:val="002F5E11"/>
    <w:rsid w:val="0030193E"/>
    <w:rsid w:val="00321F38"/>
    <w:rsid w:val="00323AAF"/>
    <w:rsid w:val="00330ACB"/>
    <w:rsid w:val="003312FA"/>
    <w:rsid w:val="00331394"/>
    <w:rsid w:val="003317A8"/>
    <w:rsid w:val="003353C5"/>
    <w:rsid w:val="003454E5"/>
    <w:rsid w:val="00347F97"/>
    <w:rsid w:val="00354173"/>
    <w:rsid w:val="00360E07"/>
    <w:rsid w:val="003616AC"/>
    <w:rsid w:val="0036193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118A"/>
    <w:rsid w:val="00472A3C"/>
    <w:rsid w:val="00473034"/>
    <w:rsid w:val="0047481D"/>
    <w:rsid w:val="00474993"/>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887"/>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4988"/>
    <w:rsid w:val="00577F0A"/>
    <w:rsid w:val="005800EE"/>
    <w:rsid w:val="005805F7"/>
    <w:rsid w:val="0058599E"/>
    <w:rsid w:val="005B0C70"/>
    <w:rsid w:val="005B44AE"/>
    <w:rsid w:val="005C2D98"/>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716A4"/>
    <w:rsid w:val="00683B6B"/>
    <w:rsid w:val="00687A9E"/>
    <w:rsid w:val="0069387A"/>
    <w:rsid w:val="006939E5"/>
    <w:rsid w:val="006953FA"/>
    <w:rsid w:val="006B0D7D"/>
    <w:rsid w:val="006B379A"/>
    <w:rsid w:val="006B6253"/>
    <w:rsid w:val="006C0EB3"/>
    <w:rsid w:val="006C14EE"/>
    <w:rsid w:val="006C2A1C"/>
    <w:rsid w:val="006E008A"/>
    <w:rsid w:val="006E374B"/>
    <w:rsid w:val="006E50C0"/>
    <w:rsid w:val="006F17DA"/>
    <w:rsid w:val="007043CA"/>
    <w:rsid w:val="0072243C"/>
    <w:rsid w:val="007237FA"/>
    <w:rsid w:val="00732A91"/>
    <w:rsid w:val="00736EC8"/>
    <w:rsid w:val="00737980"/>
    <w:rsid w:val="00741D94"/>
    <w:rsid w:val="007467DF"/>
    <w:rsid w:val="00755FC7"/>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558B"/>
    <w:rsid w:val="008271A8"/>
    <w:rsid w:val="00833527"/>
    <w:rsid w:val="00836810"/>
    <w:rsid w:val="00837543"/>
    <w:rsid w:val="00843FE7"/>
    <w:rsid w:val="00845BCF"/>
    <w:rsid w:val="008529C3"/>
    <w:rsid w:val="0085653B"/>
    <w:rsid w:val="00860EC5"/>
    <w:rsid w:val="00867383"/>
    <w:rsid w:val="008673DB"/>
    <w:rsid w:val="008744A6"/>
    <w:rsid w:val="0087689B"/>
    <w:rsid w:val="008807E6"/>
    <w:rsid w:val="00883BC8"/>
    <w:rsid w:val="00893CBE"/>
    <w:rsid w:val="0089745E"/>
    <w:rsid w:val="00897ABC"/>
    <w:rsid w:val="008A05DD"/>
    <w:rsid w:val="008A116D"/>
    <w:rsid w:val="008A7731"/>
    <w:rsid w:val="008B4CA7"/>
    <w:rsid w:val="008B7489"/>
    <w:rsid w:val="008C5194"/>
    <w:rsid w:val="008D30E6"/>
    <w:rsid w:val="008D3564"/>
    <w:rsid w:val="008F60D5"/>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061C"/>
    <w:rsid w:val="00981574"/>
    <w:rsid w:val="00981585"/>
    <w:rsid w:val="009A7E33"/>
    <w:rsid w:val="009B458C"/>
    <w:rsid w:val="009B5C03"/>
    <w:rsid w:val="009C2FED"/>
    <w:rsid w:val="009D12CB"/>
    <w:rsid w:val="009D264E"/>
    <w:rsid w:val="009D3593"/>
    <w:rsid w:val="009E03A7"/>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6794C"/>
    <w:rsid w:val="00A869D4"/>
    <w:rsid w:val="00A87EC8"/>
    <w:rsid w:val="00A92C24"/>
    <w:rsid w:val="00A9589A"/>
    <w:rsid w:val="00AA2E6E"/>
    <w:rsid w:val="00AA39E1"/>
    <w:rsid w:val="00AB37A6"/>
    <w:rsid w:val="00AC65D8"/>
    <w:rsid w:val="00AD47DA"/>
    <w:rsid w:val="00AD6AD3"/>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76304"/>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3916"/>
    <w:rsid w:val="00C36CC2"/>
    <w:rsid w:val="00C44A8F"/>
    <w:rsid w:val="00C46EEC"/>
    <w:rsid w:val="00C5538B"/>
    <w:rsid w:val="00C71212"/>
    <w:rsid w:val="00C729D2"/>
    <w:rsid w:val="00C764E7"/>
    <w:rsid w:val="00C82C06"/>
    <w:rsid w:val="00C866F7"/>
    <w:rsid w:val="00C87AFC"/>
    <w:rsid w:val="00C90AD7"/>
    <w:rsid w:val="00C94E0B"/>
    <w:rsid w:val="00CA0F50"/>
    <w:rsid w:val="00CA6785"/>
    <w:rsid w:val="00CC2512"/>
    <w:rsid w:val="00CC278F"/>
    <w:rsid w:val="00CC416B"/>
    <w:rsid w:val="00CD14D0"/>
    <w:rsid w:val="00CD409E"/>
    <w:rsid w:val="00CD5C3C"/>
    <w:rsid w:val="00D00C94"/>
    <w:rsid w:val="00D028CF"/>
    <w:rsid w:val="00D05A7A"/>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3DDE"/>
    <w:rsid w:val="00DF568B"/>
    <w:rsid w:val="00DF7A0C"/>
    <w:rsid w:val="00E020D6"/>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661BE"/>
    <w:rsid w:val="00E70863"/>
    <w:rsid w:val="00E71C0D"/>
    <w:rsid w:val="00E725B6"/>
    <w:rsid w:val="00E7353D"/>
    <w:rsid w:val="00E766C6"/>
    <w:rsid w:val="00E80B5C"/>
    <w:rsid w:val="00E828F9"/>
    <w:rsid w:val="00E90C00"/>
    <w:rsid w:val="00E94A3E"/>
    <w:rsid w:val="00EB20A7"/>
    <w:rsid w:val="00EC2402"/>
    <w:rsid w:val="00EC429B"/>
    <w:rsid w:val="00EC4FDB"/>
    <w:rsid w:val="00ED52F5"/>
    <w:rsid w:val="00ED5B9E"/>
    <w:rsid w:val="00EE58CC"/>
    <w:rsid w:val="00EF11FF"/>
    <w:rsid w:val="00EF6FAB"/>
    <w:rsid w:val="00EF781D"/>
    <w:rsid w:val="00F1221F"/>
    <w:rsid w:val="00F22F02"/>
    <w:rsid w:val="00F24186"/>
    <w:rsid w:val="00F24A4E"/>
    <w:rsid w:val="00F25BCA"/>
    <w:rsid w:val="00F316F1"/>
    <w:rsid w:val="00F4098C"/>
    <w:rsid w:val="00F436CE"/>
    <w:rsid w:val="00F51D84"/>
    <w:rsid w:val="00F62141"/>
    <w:rsid w:val="00F66E41"/>
    <w:rsid w:val="00F67CCF"/>
    <w:rsid w:val="00F71BC1"/>
    <w:rsid w:val="00F82EF1"/>
    <w:rsid w:val="00F84D65"/>
    <w:rsid w:val="00F906D0"/>
    <w:rsid w:val="00F92F27"/>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74C8FDC5-00CC-41B1-B7FE-E0ADFE90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50188928">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9B69C0"/>
    <w:rsid w:val="00A9166C"/>
    <w:rsid w:val="00AC054C"/>
    <w:rsid w:val="00AC0DBB"/>
    <w:rsid w:val="00B81A66"/>
    <w:rsid w:val="00BB64E1"/>
    <w:rsid w:val="00BE0041"/>
    <w:rsid w:val="00C36CDA"/>
    <w:rsid w:val="00D4302A"/>
    <w:rsid w:val="00DA4D0C"/>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40142b5-dc02-4243-bb57-e360fa066623"/>
    <ds:schemaRef ds:uri="http://www.w3.org/XML/1998/namespace"/>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EE7E211C-7863-48EB-A474-3FDA2285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2017-01-24T21:42:00Z</dcterms:created>
  <dcterms:modified xsi:type="dcterms:W3CDTF">2017-08-23T19:37:00Z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